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F09" w:rsidRPr="009F6F09" w:rsidRDefault="009F6F09" w:rsidP="009F6F09">
      <w:pPr>
        <w:autoSpaceDE w:val="0"/>
        <w:autoSpaceDN w:val="0"/>
        <w:adjustRightInd w:val="0"/>
        <w:spacing w:line="288" w:lineRule="auto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20"/>
          <w:szCs w:val="20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288" w:lineRule="auto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20"/>
          <w:szCs w:val="20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汉仪魏碑简" w:eastAsia="汉仪魏碑简" w:cs="汉仪魏碑简"/>
          <w:color w:val="00A0E8"/>
          <w:spacing w:val="80"/>
          <w:kern w:val="0"/>
          <w:position w:val="10"/>
          <w:sz w:val="80"/>
          <w:szCs w:val="80"/>
          <w:lang w:val="zh-CN"/>
        </w:rPr>
      </w:pPr>
      <w:r w:rsidRPr="009F6F09">
        <w:rPr>
          <w:rFonts w:ascii="汉仪魏碑简" w:eastAsia="汉仪魏碑简" w:cs="汉仪魏碑简" w:hint="eastAsia"/>
          <w:color w:val="00A0E8"/>
          <w:spacing w:val="80"/>
          <w:kern w:val="0"/>
          <w:position w:val="10"/>
          <w:sz w:val="80"/>
          <w:szCs w:val="80"/>
          <w:lang w:val="zh-CN"/>
        </w:rPr>
        <w:t>开发区建设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汉仪魏碑简" w:eastAsia="汉仪魏碑简" w:cs="汉仪魏碑简"/>
          <w:color w:val="00A0E8"/>
          <w:spacing w:val="80"/>
          <w:kern w:val="0"/>
          <w:position w:val="10"/>
          <w:sz w:val="80"/>
          <w:szCs w:val="80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288" w:lineRule="auto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20"/>
          <w:szCs w:val="20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288" w:lineRule="auto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kern w:val="0"/>
          <w:sz w:val="20"/>
          <w:szCs w:val="20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汉仪中黑简" w:eastAsia="汉仪中黑简" w:cs="汉仪中黑简"/>
          <w:color w:val="FFFFFF"/>
          <w:spacing w:val="-2"/>
          <w:kern w:val="0"/>
          <w:sz w:val="34"/>
          <w:szCs w:val="34"/>
          <w:lang w:val="zh-CN"/>
        </w:rPr>
      </w:pPr>
      <w:r w:rsidRPr="009F6F09">
        <w:rPr>
          <w:rFonts w:ascii="汉仪中黑简" w:eastAsia="汉仪中黑简" w:cs="汉仪中黑简" w:hint="eastAsia"/>
          <w:color w:val="FFFFFF"/>
          <w:spacing w:val="-2"/>
          <w:kern w:val="0"/>
          <w:sz w:val="34"/>
          <w:szCs w:val="34"/>
          <w:lang w:val="zh-CN"/>
        </w:rPr>
        <w:t>市经济开发区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概</w:t>
      </w:r>
      <w:r w:rsidRPr="009F6F09"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  <w:t xml:space="preserve">  </w:t>
      </w:r>
      <w:proofErr w:type="gramStart"/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况</w:t>
      </w:r>
      <w:proofErr w:type="gramEnd"/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菏泽市经济开发区是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1992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月经省政府批准设立的省级经济开发区，正县级单位。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辖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个办事处、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个社区，总面积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148.6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平方公里，年末常住总人口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万人。被评为“中国创新力开发区”，山东省先进开发区。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综合经济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全年实现生产总值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151.1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亿元，按可比价计算比上年增长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9.9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％。其中，第一产业增加值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-3.7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％；第二产业增加值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93.9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9.7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％；第三产业增加值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54.5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％。三次产业比为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1.71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∶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62.21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∶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36.08.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全社会固定资产完成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102.2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％。全年完成公共财政预算收入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17.88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16.1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％，实现进出口总额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7.57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亿美元，增长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34.27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％。其中出口总额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1.52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亿美元，进口总额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6.05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亿美元。新签外资项目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个，合同投资额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1076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万美元，实际利用外资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1473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万美元，新批外资企业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家，协议投资额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9191.7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万美元。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大项目建设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年全区新招引过亿元项目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30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个。其中有富士康、国药集团、中国建材、日本丸红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家世界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500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强企业。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富盟电子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、道中道高端电子激光器等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个项目建成投产。以色列医疗器械产业园、广药集团中药分离提取等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31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个项目正在洽谈推进。北新汇隆集成房屋、山东西部智能机器人产业园、新世纪科技城等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个在建项目正在加快建设，发展后劲进一步增强。全年主营业务收入过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亿元的企业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家，过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100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亿元的企业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家。纳税突破亿元的企业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家，挂牌上市企业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家。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科技创新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科技孵化器获批为国家级级孵化器，为菏泽市首家。中孚无人机研发中心、中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印软件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园等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机构入驻高科技创业园。玉皇新能源技术研发中心成功研发出高品质石墨烯、动力电芯。道中道科技产业园研发中心和中试车间建成，生物原料项目正在安装调试设备。中科院菏泽技术转化中心、中科清洁能源创新研究院、天津大学绿色材料研究院挂牌成立，与中科院上海微生物所、中国药科大学等开展了项目合作，新增合作机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家，总数达到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家。盛百灵医药科技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个试剂填补国际国内空白；普华制药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个自主研发国家一类抗癌新药已经试生产。成立大学生留学生创业园、创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lastRenderedPageBreak/>
        <w:t>业孵化示范基地。与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名院士和“千人计划”专家合作，全省首个“千人计划”专家工作站获批。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城镇化建设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全年新开工城市综合开发项目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万平方米，在建面积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万平方米，竣工面积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万平方米，征收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万平方米。着力打造东南湖区新区，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万平方米的闽江路安置小区全面开工，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个村庄近万人将一次性全部搬迁。前崔楼和吴店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个村庄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4220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人口迁入新建龙山社区。实施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个棚户区改造项目，改造面积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万平方米，新建改造道路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条，新建农村道路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公里，道路硬化率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％以上。坚持集约节约用地，腾出闲置用地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亩。开展空气质量专项治理，对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583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个污染源排查改造治理。开展安全生产专项治理，重大危险源监管率达到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％。新建垃圾中转站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个，购置各类环卫车辆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137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辆，实现环卫保洁全覆盖。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社会生活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对国家、省、市出台的惠民政策，第一时间足额兑现到位。全年发放城市低保金、农村低保金以及各种补贴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2300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万元，拨付五保户供养经费及各类救助金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270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万元。新建社区日间照料中心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处，总数达到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处，覆盖率达到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％，居全市第一位。妇幼保健院、南湖康复养老中心、老年福利中心加快建设。投资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3.43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亿元，实施改薄项目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个；投资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完善新建高中和九年一贯制学校的配套建设。在全市率先探索实行了“三调联防”工作新机制，被评为全国创新社会治理优秀案例奖。在全市率先建设了食品安全快速检测网络平台，保障了群众“舌尖上的安全”。帮助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806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户、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人实现了脱贫致富。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工业和建筑业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全区实现工业增加值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81.5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亿元。规模以上工业企业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137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家，实现增加值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77.7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9.7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％。其中非公有工业增加值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75.3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9.8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％，实现主营收入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662.7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16.2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％，资质三级及三级以上建筑业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家，完成建筑业总产值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41.9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14.5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％，实现利税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3.1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华文细黑" w:eastAsia="华文细黑" w:cs="华文细黑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华文细黑" w:eastAsia="华文细黑" w:cs="华文细黑" w:hint="eastAsia"/>
          <w:color w:val="000000"/>
          <w:spacing w:val="-1"/>
          <w:kern w:val="0"/>
          <w:sz w:val="19"/>
          <w:szCs w:val="19"/>
          <w:lang w:val="zh-CN"/>
        </w:rPr>
        <w:t>附：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汉仪中圆简" w:eastAsia="汉仪中圆简" w:cs="汉仪中圆简"/>
          <w:color w:val="00A0E8"/>
          <w:spacing w:val="-1"/>
          <w:kern w:val="0"/>
          <w:sz w:val="22"/>
          <w:lang w:val="zh-CN"/>
        </w:rPr>
      </w:pPr>
      <w:r w:rsidRPr="009F6F09">
        <w:rPr>
          <w:rFonts w:ascii="汉仪中圆简" w:eastAsia="汉仪中圆简" w:cs="汉仪中圆简"/>
          <w:color w:val="00A0E8"/>
          <w:spacing w:val="-1"/>
          <w:kern w:val="0"/>
          <w:sz w:val="22"/>
          <w:lang w:val="zh-CN"/>
        </w:rPr>
        <w:t>2015</w:t>
      </w:r>
      <w:r w:rsidRPr="009F6F09">
        <w:rPr>
          <w:rFonts w:ascii="汉仪中圆简" w:eastAsia="汉仪中圆简" w:cs="汉仪中圆简" w:hint="eastAsia"/>
          <w:color w:val="00A0E8"/>
          <w:spacing w:val="-1"/>
          <w:kern w:val="0"/>
          <w:sz w:val="22"/>
          <w:lang w:val="zh-CN"/>
        </w:rPr>
        <w:t>年开发区重点建设项目汇总表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A0E8"/>
          <w:spacing w:val="-1"/>
          <w:kern w:val="0"/>
          <w:sz w:val="19"/>
          <w:szCs w:val="19"/>
          <w:lang w:val="zh-CN"/>
        </w:rPr>
      </w:pPr>
      <w:r w:rsidRPr="009F6F09">
        <w:rPr>
          <w:rFonts w:ascii="华文楷体" w:eastAsia="华文楷体" w:cs="华文楷体"/>
          <w:color w:val="00A0E8"/>
          <w:spacing w:val="-1"/>
          <w:kern w:val="0"/>
          <w:sz w:val="19"/>
          <w:szCs w:val="19"/>
          <w:lang w:val="zh-CN"/>
        </w:rPr>
        <w:tab/>
      </w:r>
      <w:r w:rsidRPr="009F6F09">
        <w:rPr>
          <w:rFonts w:ascii="华文楷体" w:eastAsia="华文楷体" w:cs="华文楷体"/>
          <w:color w:val="00A0E8"/>
          <w:spacing w:val="-1"/>
          <w:kern w:val="0"/>
          <w:sz w:val="19"/>
          <w:szCs w:val="19"/>
          <w:lang w:val="zh-CN"/>
        </w:rPr>
        <w:tab/>
      </w:r>
      <w:r w:rsidRPr="009F6F09">
        <w:rPr>
          <w:rFonts w:ascii="华文楷体" w:eastAsia="华文楷体" w:cs="华文楷体"/>
          <w:color w:val="00A0E8"/>
          <w:spacing w:val="-1"/>
          <w:kern w:val="0"/>
          <w:sz w:val="19"/>
          <w:szCs w:val="19"/>
          <w:lang w:val="zh-CN"/>
        </w:rPr>
        <w:tab/>
      </w:r>
      <w:r w:rsidRPr="009F6F09">
        <w:rPr>
          <w:rFonts w:ascii="华文楷体" w:eastAsia="华文楷体" w:cs="华文楷体"/>
          <w:color w:val="00A0E8"/>
          <w:spacing w:val="-1"/>
          <w:kern w:val="0"/>
          <w:sz w:val="19"/>
          <w:szCs w:val="19"/>
          <w:lang w:val="zh-CN"/>
        </w:rPr>
        <w:tab/>
      </w:r>
      <w:r w:rsidRPr="009F6F09">
        <w:rPr>
          <w:rFonts w:ascii="华文楷体" w:eastAsia="华文楷体" w:cs="华文楷体"/>
          <w:color w:val="00A0E8"/>
          <w:spacing w:val="-1"/>
          <w:kern w:val="0"/>
          <w:sz w:val="19"/>
          <w:szCs w:val="19"/>
          <w:lang w:val="zh-CN"/>
        </w:rPr>
        <w:tab/>
      </w: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19"/>
          <w:szCs w:val="19"/>
          <w:lang w:val="zh-CN"/>
        </w:rPr>
        <w:t>单位：亿元</w:t>
      </w: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0"/>
        <w:gridCol w:w="1882"/>
        <w:gridCol w:w="2652"/>
        <w:gridCol w:w="731"/>
        <w:gridCol w:w="828"/>
        <w:gridCol w:w="2096"/>
        <w:gridCol w:w="481"/>
        <w:gridCol w:w="479"/>
      </w:tblGrid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  <w:tblHeader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序号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项目名称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建设单位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开工</w:t>
            </w:r>
          </w:p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时间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竣工时间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建设规模及</w:t>
            </w:r>
          </w:p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主要建设内容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总</w:t>
            </w:r>
          </w:p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投资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华文细黑" w:eastAsia="华文细黑" w:cs="华文细黑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华文细黑" w:eastAsia="华文细黑" w:cs="华文细黑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销售收入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富盟电子</w:t>
            </w:r>
            <w:proofErr w:type="gramEnd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科技项目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富士康</w:t>
            </w: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富盟电子</w:t>
            </w:r>
            <w:proofErr w:type="gramEnd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科技（菏泽）有限公司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2015.06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年产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2300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万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PCS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线缆连接器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1.2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佳成化工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菏泽佳成化工有限公司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2013.08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年产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1.2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万吨橡胶制剂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2.3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8.2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天宇科技泡沫</w:t>
            </w: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镍项目</w:t>
            </w:r>
            <w:proofErr w:type="gramEnd"/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2"/>
                <w:kern w:val="0"/>
                <w:sz w:val="19"/>
                <w:szCs w:val="19"/>
                <w:lang w:val="zh-CN"/>
              </w:rPr>
              <w:t>菏泽天宇科技开发有限责任公司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2014.10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2015.12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年产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300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万平方米混合动力汽车电池泡沫镍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5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</w:t>
            </w:r>
            <w:proofErr w:type="gramEnd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建住宅产业化园区一期项目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山东菏建建筑集团有限公司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2013.10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2015.6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建设装配式建筑、新型建筑材料、新型装饰材料、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PC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构件等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5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40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5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枫叶环保包装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菏泽枫叶环保包装有限公司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2012.03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2015.12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年产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6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亿只纸浆模塑包装制品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5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lastRenderedPageBreak/>
              <w:t>6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华鹏玻璃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华鹏玻璃（菏泽）有限公司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2013.08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2015.05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年产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26000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吨高档离心玻璃棉项目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1.5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7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恒发化工</w:t>
            </w: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方底阀口袋</w:t>
            </w:r>
            <w:proofErr w:type="gramEnd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菏泽恒发化工有限公司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2014.05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2015.06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年产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亿条</w:t>
            </w: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方底阀口袋</w:t>
            </w:r>
            <w:proofErr w:type="gramEnd"/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8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天方生物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山东天方生物科技有限公司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2013.10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2015.03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年产</w:t>
            </w: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10000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吨低聚果糖</w:t>
            </w:r>
            <w:proofErr w:type="gramEnd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和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5000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吨</w:t>
            </w: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普鲁兰多糖</w:t>
            </w:r>
            <w:proofErr w:type="gramEnd"/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2.5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16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9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盛百灵科技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山东盛百灵医药科技有限公司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2015.08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建设基因、免疫、生化、化学发光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4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条诊断试剂和配套仪器生产线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2.5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普华制药国家一类新药项目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</w:t>
            </w:r>
            <w:proofErr w:type="gramEnd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泽普华制药有限公司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2015.10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建设新版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GMP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原料药车间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40000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平方米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50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11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道中道激光器项目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道中道激光科技有限公司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2014.1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2015.10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高瑞激光器生产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5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12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养老中心项目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佃户屯办事处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2014.10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2015.12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建筑面积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5.4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万平方米，设置床位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2000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张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1.3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　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13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润华</w:t>
            </w: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汽车园</w:t>
            </w:r>
            <w:proofErr w:type="gramEnd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菏泽润华投资有限公司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2014.01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2015.12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建设宝马、沃尔沃、克莱斯勒、凯迪拉克等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6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家高档品牌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4S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店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10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玉皇盛世研发中心项目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2"/>
                <w:kern w:val="0"/>
                <w:sz w:val="19"/>
                <w:szCs w:val="19"/>
                <w:lang w:val="zh-CN"/>
              </w:rPr>
              <w:t>山东玉皇化工（集团）有限公司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2014.03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2015.12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建设新能源动力电池研发、新材料研发、机电装备研发和精细化工新技术研发中心及配套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2.4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　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15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新世纪科技城一期项目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菏泽高科创业园发展有限公司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2014.03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2015.12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建筑面积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32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万平方米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8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　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16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林峰新材高档壁纸项目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山东林峰装饰材料公司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2015.01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2015.12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年产壁纸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5000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万张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4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17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富贵花簇化妆品保健品项目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2"/>
                <w:kern w:val="0"/>
                <w:sz w:val="19"/>
                <w:szCs w:val="19"/>
                <w:lang w:val="zh-CN"/>
              </w:rPr>
              <w:t>菏泽富贵花</w:t>
            </w: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2"/>
                <w:kern w:val="0"/>
                <w:sz w:val="19"/>
                <w:szCs w:val="19"/>
                <w:lang w:val="zh-CN"/>
              </w:rPr>
              <w:t>簇生物</w:t>
            </w:r>
            <w:proofErr w:type="gramEnd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2"/>
                <w:kern w:val="0"/>
                <w:sz w:val="19"/>
                <w:szCs w:val="19"/>
                <w:lang w:val="zh-CN"/>
              </w:rPr>
              <w:t>科技有限公司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2015.04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2015.12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生产化妆品保健品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2.3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18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天宇铝塑膜项目一期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菏泽天宇新材料科技有限公司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2014.08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2015.12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6000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万平方米锂电池包装、医用包装用铝塑膜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5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8.5</w:t>
            </w:r>
          </w:p>
        </w:tc>
      </w:tr>
      <w:tr w:rsidR="009F6F09" w:rsidRPr="009F6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/>
        </w:trPr>
        <w:tc>
          <w:tcPr>
            <w:tcW w:w="2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19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玉皇新能源石墨</w:t>
            </w: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烯</w:t>
            </w:r>
            <w:proofErr w:type="gramEnd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项目</w:t>
            </w:r>
          </w:p>
        </w:tc>
        <w:tc>
          <w:tcPr>
            <w:tcW w:w="2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2"/>
                <w:kern w:val="0"/>
                <w:sz w:val="19"/>
                <w:szCs w:val="19"/>
                <w:lang w:val="zh-CN"/>
              </w:rPr>
              <w:t>山东玉皇化工（集团）有限公司</w:t>
            </w:r>
          </w:p>
        </w:tc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2015.12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3000</w:t>
            </w: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平方米石墨</w:t>
            </w:r>
            <w:proofErr w:type="gramStart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烯</w:t>
            </w:r>
            <w:proofErr w:type="gramEnd"/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>中试车间</w:t>
            </w:r>
          </w:p>
        </w:tc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  <w:t>1</w:t>
            </w:r>
          </w:p>
        </w:tc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00A0E8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F6F09" w:rsidRPr="009F6F09" w:rsidRDefault="009F6F09" w:rsidP="009F6F09">
            <w:pPr>
              <w:autoSpaceDE w:val="0"/>
              <w:autoSpaceDN w:val="0"/>
              <w:adjustRightInd w:val="0"/>
              <w:spacing w:line="280" w:lineRule="atLeast"/>
              <w:jc w:val="center"/>
              <w:textAlignment w:val="center"/>
              <w:rPr>
                <w:rFonts w:ascii="&lt;9752&gt;&lt;9E1F&gt;&lt;534E&gt;光&lt;62A5&gt;宋" w:eastAsia="&lt;9752&gt;&lt;9E1F&gt;&lt;534E&gt;光&lt;62A5&gt;宋" w:cs="&lt;9752&gt;&lt;9E1F&gt;&lt;534E&gt;光&lt;62A5&gt;宋"/>
                <w:color w:val="000000"/>
                <w:spacing w:val="-1"/>
                <w:kern w:val="0"/>
                <w:sz w:val="19"/>
                <w:szCs w:val="19"/>
                <w:lang w:val="zh-CN"/>
              </w:rPr>
            </w:pPr>
            <w:r w:rsidRPr="009F6F09">
              <w:rPr>
                <w:rFonts w:ascii="&lt;9752&gt;&lt;9E1F&gt;&lt;534E&gt;光&lt;62A5&gt;宋" w:eastAsia="&lt;9752&gt;&lt;9E1F&gt;&lt;534E&gt;光&lt;62A5&gt;宋" w:cs="&lt;9752&gt;&lt;9E1F&gt;&lt;534E&gt;光&lt;62A5&gt;宋" w:hint="eastAsia"/>
                <w:color w:val="000000"/>
                <w:spacing w:val="-1"/>
                <w:kern w:val="0"/>
                <w:sz w:val="19"/>
                <w:szCs w:val="19"/>
                <w:lang w:val="zh-CN"/>
              </w:rPr>
              <w:t xml:space="preserve">　</w:t>
            </w:r>
          </w:p>
        </w:tc>
      </w:tr>
    </w:tbl>
    <w:p w:rsidR="009F6F09" w:rsidRPr="009F6F09" w:rsidRDefault="009F6F09" w:rsidP="009F6F09">
      <w:pPr>
        <w:autoSpaceDE w:val="0"/>
        <w:autoSpaceDN w:val="0"/>
        <w:adjustRightInd w:val="0"/>
        <w:spacing w:line="280" w:lineRule="atLeast"/>
        <w:jc w:val="center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288" w:lineRule="auto"/>
        <w:ind w:firstLine="425"/>
        <w:jc w:val="right"/>
        <w:textAlignment w:val="center"/>
        <w:rPr>
          <w:rFonts w:ascii="华文楷体" w:eastAsia="华文楷体" w:cs="华文楷体"/>
          <w:color w:val="000000"/>
          <w:kern w:val="0"/>
          <w:sz w:val="20"/>
          <w:szCs w:val="20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宋体" w:eastAsia="宋体" w:cs="宋体"/>
          <w:color w:val="000000"/>
          <w:kern w:val="0"/>
          <w:sz w:val="24"/>
          <w:szCs w:val="24"/>
          <w:lang w:val="zh-CN"/>
        </w:rPr>
      </w:pP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供稿：市经济开发区</w:t>
      </w:r>
      <w:r w:rsidRPr="009F6F09"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  <w:t xml:space="preserve">    </w:t>
      </w: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编辑：苏</w:t>
      </w:r>
      <w:r w:rsidRPr="009F6F09"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  <w:t xml:space="preserve">    </w:t>
      </w: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仪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汉仪中黑简" w:eastAsia="汉仪中黑简" w:cs="汉仪中黑简"/>
          <w:color w:val="FFFFFF"/>
          <w:spacing w:val="-2"/>
          <w:kern w:val="0"/>
          <w:sz w:val="34"/>
          <w:szCs w:val="34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汉仪中黑简" w:eastAsia="汉仪中黑简" w:cs="汉仪中黑简"/>
          <w:color w:val="FFFFFF"/>
          <w:spacing w:val="-2"/>
          <w:kern w:val="0"/>
          <w:sz w:val="34"/>
          <w:szCs w:val="34"/>
          <w:lang w:val="zh-CN"/>
        </w:rPr>
      </w:pPr>
      <w:r w:rsidRPr="009F6F09">
        <w:rPr>
          <w:rFonts w:ascii="汉仪中黑简" w:eastAsia="汉仪中黑简" w:cs="汉仪中黑简" w:hint="eastAsia"/>
          <w:color w:val="FFFFFF"/>
          <w:spacing w:val="-2"/>
          <w:kern w:val="0"/>
          <w:sz w:val="34"/>
          <w:szCs w:val="34"/>
          <w:lang w:val="zh-CN"/>
        </w:rPr>
        <w:lastRenderedPageBreak/>
        <w:t>市高新技术产业开发区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概</w:t>
      </w:r>
      <w:r w:rsidRPr="009F6F09"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  <w:t xml:space="preserve">  </w:t>
      </w:r>
      <w:proofErr w:type="gramStart"/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况</w:t>
      </w:r>
      <w:proofErr w:type="gramEnd"/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菏泽高新技术产业开发区位于菏泽市区西部，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年底开始规划建设，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月被省政府批准为省级经济技术开发区，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月被省政府列为省级高新技术产业开发区，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月理顺管理体制。菏泽高新技术产业开发区党工委、管委会是市委、市政府的派出机构，在高新区内代表市委、市政府行使市级管理职能和管理权限，对高新区实行统一领导、统一规划、统一管理。内设行政机构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个，垂直管理的机构和市直有关部门在高新区内设置的派出机构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个，辖吕陵镇和万福街道办事处，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个行政村、社区，总面积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平方公里、人口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万人。高新技术产业开发区是国家火炬生物医药特色产业基地、国家级知识产权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集群化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管理试点区、山东省第一批生物高技术产业基地、省级可持续发展实验区、山东省创新药物（菏泽）孵化基地、省级战略性新兴产业（生物医药）示范基地、省级首批海智工作基地和省级文明单位。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综合经济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菏泽高新区以创建国家高新区为目标，以创新发展为动力，以提高企业质量和效益为根本，以大力发展生物医药、新材料等战略性新兴产业为主攻方向，创新思路，强化措施，实现了经济社会的快速健康发展。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年，实现公共财政预算收入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7.4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32.4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％，其中税收收入占比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88.8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％，主体税种占比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76.2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％，增幅、税收收入占比和主体税种占比均居全市各县区第一位；新增规模以上企业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家、达到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家，实现主营业务收入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288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亿元、上缴税金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17.64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亿元，同比分别增长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22.1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16.8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家进入全市纳税企业百强；完成固定资产投入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10.1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％；实现进出口总额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4600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万美元，同比增长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31.8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招商引资和项目建设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成立招商引资考核领导小组，提升招商一、二、三局，新组建了招商四、五两局，实施县级领导联系招商局的办法，进一步壮大招商队伍，强化招商力量。华盛荣镁合金公司与世界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500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强中航工业集团合作，成立山东嘉泰交通设备有限公司；与宝钢集团、北汽集团两家世界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500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强合作，启动轻质材料生产制造及研发基地项目。成立步长公司专项服务领导小组，帮助企业策划了步长集团上市公司总部、稳心颗粒二期、妇科用药生产二期、冻干粉生产线和水针生产线、中药渣能源综合化利用等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个项目，加快推进步长上市步伐，全力打造中国步长医药城。全年新签约过亿元项目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17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个，总投资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42.35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亿元；新开工过亿元项目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14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个，在建过亿元项目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29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个，总投资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132.5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亿元，已完成投资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42.2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亿元；民生热力、赛诺科技等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个项目建成投产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科技创新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清华启迪之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星创业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孵化基地、菏泽创业创新孵化基地建成投入使用；与山东省科学院签订了建设菏泽分院战略合作协议；新材料孵化基地、大树生物科技孵化基地、菏泽学院大学生青春创业园等加快建设。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家企业与国内外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所知名高校院所建立长期稳定的科技合作关系，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家医药企业与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所高校科研院所联合组建省级医药产业技术创新战略联盟。市级以上企业创新平台发展到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家，承担国家及省市科技计划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余项，累计开发新技术、新产品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多项，取得重要科技成果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多项，获得专利授权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280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多件。市级以上高新技术企业达到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家，规模以上企业研发投入占比达到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2.16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％，高新技术产业产值占比达到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％，均居全市第一位。引进千人计划、泰山学者、院士、博士、硕士等高端人才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名，正式挂牌成立了“省级海智计划工作基地”。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城镇化建设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根据清华大学编制的高新区发展空间规划，按照开发时序，规划了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平方公里的核心商务区。完成了七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纵十横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条道路建设，总里程达到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62.4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公里；铺设雨水管线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35.5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公里、污水管网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公里，全区“七通一平”面积达到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平方公里。启动水库西三路、延河路西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延道路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及配套设施建设，水库西三路完成灰土层铺设，延河路西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延完成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土地清障工作，完成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杨营路污水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管网铺设和提排站建设。新建垃圾转运站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处，购置大型垃圾清运车辆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辆、封闭式垃圾箱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260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个。新建文化广场、文化大院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处，农家书屋、儒学讲堂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处，乡镇敬老院、日间照料中心、幸福院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处；新修农村公路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公里、桥涵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座；新建、改建校舍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处、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1.4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万平方米；新建改建卫生院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处，建筑面积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4200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平方米，新增床位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张。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社会生活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7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筹集各项民生资金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5300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余万元，解决了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1300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户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5200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人的饮水安全问题，自来水普及率达到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86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％；帮助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38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个贫困村制定特色产业发展规划，形成早春甜瓜、食用菌、苗木种植、床上用品电商销售等产业特色村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个，新增各类农民专业合作社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个，带动农民年人均增收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2000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元。完成城镇新增就业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1270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人；救助困难大学新生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40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人、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14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万元；实施大病救助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人次，发放救助金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万多元；完成精准脱贫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1577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户、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3340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人；为全区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6036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名高血压患者、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2047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名糖尿病患者免费建立健康档案并提供保健医疗服务。改造农村危房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户、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3000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平方米。全市群众满意度调查综合得分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92.09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分，居全市第三名。集约节约用地整合闲置土地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305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亩，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建立鲁信菏泽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高新产业投资基金、创新医药产业投资基金、启迪天使基金，引进中泰证券、恒丰小额贷款公司等金融机构。征收各项社会征缴保险费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9000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余万元，其中企业养老保险费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570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万元、机关事业养老保险费约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2200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万元、城乡居民养老保险费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1990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万元、城镇基本医疗保险费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530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万元、工伤保险费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82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万元、失业保险费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万元、生育保险费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17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万元，城乡居民医疗保险费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4600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万元。各项社保基金支出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10"/>
          <w:kern w:val="0"/>
          <w:sz w:val="19"/>
          <w:szCs w:val="19"/>
          <w:lang w:val="zh-CN"/>
        </w:rPr>
        <w:t>7672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10"/>
          <w:kern w:val="0"/>
          <w:sz w:val="19"/>
          <w:szCs w:val="19"/>
          <w:lang w:val="zh-CN"/>
        </w:rPr>
        <w:t>万元。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工业经济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全年完成工业总产值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291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11.7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％；实现工业增加值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11.9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％。其中，规模以上工业完成工业总产值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284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％，实现工业增加值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12.1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供稿：市高新技术产业开发区</w:t>
      </w:r>
      <w:r w:rsidRPr="009F6F09"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  <w:t xml:space="preserve">    </w:t>
      </w: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编辑：苏</w:t>
      </w:r>
      <w:r w:rsidRPr="009F6F09"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  <w:t xml:space="preserve">    </w:t>
      </w: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仪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汉仪中黑简" w:eastAsia="汉仪中黑简" w:cs="汉仪中黑简"/>
          <w:color w:val="FFFFFF"/>
          <w:spacing w:val="-2"/>
          <w:kern w:val="0"/>
          <w:sz w:val="34"/>
          <w:szCs w:val="34"/>
          <w:lang w:val="zh-CN"/>
        </w:rPr>
      </w:pPr>
      <w:r w:rsidRPr="009F6F09">
        <w:rPr>
          <w:rFonts w:ascii="汉仪中黑简" w:eastAsia="汉仪中黑简" w:cs="汉仪中黑简" w:hint="eastAsia"/>
          <w:color w:val="FFFFFF"/>
          <w:spacing w:val="-2"/>
          <w:kern w:val="0"/>
          <w:sz w:val="34"/>
          <w:szCs w:val="34"/>
          <w:lang w:val="zh-CN"/>
        </w:rPr>
        <w:t>县区开发区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定陶县开发区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定陶开发区始建于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月经菏泽市人民政府批准设立，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月被山东省人民政府批准为省级开发区。核准面积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定陶县发区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实际管辖面积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平方公里，规划面积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平方公里，建成区面积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平方公里。工业用地面积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4.8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平方公里，其中公共服务设施面积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定陶开发区是由山东省城乡规划设计院规划设计，整个规划与城市规划、仿山风景区规划相衔接。形成了定陶工业园、烟台工业园、润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鑫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生物医药产业园、中小企业园、高新技术产业园等特色鲜明的园区。形成了医药化工、机电制造、农副产品加工、旅游休闲等主导产业。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大力实施筑巢引凤工程，努力提高开发区的承载能力。逐步修订和完善土地利用规划和城乡建设规划，同时根据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lastRenderedPageBreak/>
        <w:t>产业布局特点做好经济社会发展规划和城市生态功能规划，重点打造医药化工、机电制造、农副产品加工、高新技术、商贸物流等功能区。全力抓好基础设施建设，完成基础设施投入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亿元，区内实现了“七通一平”和绿化、亮化、美化，为项目入驻企业创造了良好的环境。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高度重视环境改善工作。把全方位、个性化的服务贯穿到工作的每一个环节。推行“首问负责制”“保姆式”服务，坚持“马上见、马上谈、马上办”的工作作风，力争做到“少收费、零投诉、近距离”的服务。努力创造务实高效的政务环境、便捷优越的商务环境、和谐向上的人文环境。把环境建设作为“治本之策”长抓不懈，努力把开发区打造成“成本的洼地、合作的高地、创业的福地”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提高服务质量，改善和企业的关系。建立科级干部包企业制度，所有科级干部包企业，要求包企业干部每周至少到企业服务一次，听取企业负责人的意见，帮助企业发现问题及时帮助解决问题。建立联系企业制度，每季度召开一次企业主要负责人参加的座谈会。听取企业意见、建议，现场解决问题。杜绝乱检查、乱收费、乱罚款现象。和有关部门配合，凡是没有县领导和县优化环境领导小组办公室签字手续的，绝对不准进入企业乱检查、乱收费、乱罚款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区内硬件设施的建设及服务水平的提高，促进了招商引资工作的开展。传化集团、九州通医药集团、稻香村食品、仙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药业等中国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强及行业龙头企业入驻定陶，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沃特管业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、圣陶化工等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个骨干项目建成投产，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天久生物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、嘉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宏食品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等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家企业实现规模膨胀，万泰国际商贸城、汽车产业园、驾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考中心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等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个较大服务业项目落地建设。规模以上工业企业达到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家，主营业务收入达到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362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供稿：定陶县史志办公室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曹县开发区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曹县经济开发区创建于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月经山东省人民政府批准为省级经济开发区，目前总规划面积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辖一个中心区和九大产业园区。多年来，开发区紧紧围绕农副产品加工、机电装备制造、能源化工、生物医药四大主导产业，不断加快园区建设和产业发展，陆续引进圣奥化工、百隆纺织、龙跃轮胎等二百余家企业入驻，初步形成了一个“互联度高、承载力强、链条完整、聚集发展”的经济发展战略格局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年，园区新落地工业项目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个，在建过亿元重点推进项目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个，总投资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148.03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亿元，其中投资过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亿元的项目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个，园区实现产值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526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亿元，税收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14.8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年全年开发区规模以上工业企业主营业务收入达到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603.5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13.5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％；新增规模以上工业企业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266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家。在政府投资的基础上，采用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BOO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等市场化运作模式，使园区配套基础设施建设得到了加强。积极协调相关部门，使中小企业孵化园二期、三期道路、雨污管网、路沿石和绿化工程顺利完工，新建嘉陵江路雨污管网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条，改造园区高压线路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条；采用市场化运作模式，招商引进的中小企业孵化园自来水厂正式投入运营，新医药园区污水处理厂已开工建设。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年以来，连续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年开发区在全市园区考核中一直位居前三名，多次被市委、市政府授予“全市先进开发区”荣誉称号。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供稿：曹县史志办公室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成武县开发区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成武县经济开发区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月开始筹建，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月实现区政合一，设立了党委、管委会，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月经省政府批准设立为省级开发区，核准面积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平方公里；总体规划面积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25.87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平方公里，其中：化工园区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4.58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平方公里；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辖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个村（居）委会，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万人（其中：化工园区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个行政村，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2671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人）。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日，成武县委设立中共成武县经济开发区工作委员会、成武县经济开发区管理委员会，分别为县委、县政府的派出机构，副县级规格，下设党政办公室、经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lastRenderedPageBreak/>
        <w:t>济发展局、社会事务局、规划建设局、化工项目管理办公室、项目服务中心、财务结算中心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个机构。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基础设施配套日益完善，承载功能显著增强。自成立以来，开发区坚持高起点、高标准、大投入、大开发战略，抢抓基础设施建设。截至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年，基础设施已累计完成投资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亿元。修建道路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条，全长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公里，已形成“六纵八横一环”的路网格局，“七通一平”面积达到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平方公里；安装新能源路灯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1577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余盏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，绿化面积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多万平方米；新架设双回路供电线路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公里，铺筑供水管线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公里，其他各种管线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公里；载体配套项目已完成投资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5.6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建设了热电厂、燃气公司、自来水厂、污水处理厂、中水回收厂、架设了双回路电力专线、公园、物流、汽车总站、科技孵化器、电子商务产业园、实验学校等，实现了“项目建到哪里，配套就跟到哪里”的目标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经济持续平稳增长，引领作用明显加强。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年，开发区已聚集工业企业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家，其中：规模以上企业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年实现工业总产值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159.5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亿元，占全县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32.97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16.42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％，高于全县平均增幅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5.98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个百分点；工业企业实缴入库税金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2.87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亿元，占全县工业实缴税金的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57.4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24.78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％；其中：园区内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家企业进入全市纳税百强企业名单（全县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家），纳税总额达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2.053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亿元，占全县纳税百强企业的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76.39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％；完成地方财政收入总额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2363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4.7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％，其中：国税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305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万元，地税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2058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万元；实现人均纯收入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11882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14.5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发展定位清晰，成绩显著。开发区以发展高端机电设备制造业、战略性新兴产业、农副产品精深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加工业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为主，以发展精细化工、木材加工、轻纺等产业为辅，牢固树立发展是第一要务的理念，着力在打造“科技园区、生态园区、集约园区”上下功夫，更好的发挥县域经济带头作用。连续三年在全省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134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省级开发区综合评价中，位列全市县区省级开发区前三名；被确立为山东省“电工电气重点产业集群、优质输变电设备生产基地、新型工业化产业示范基地、节能环保产业基地”，被菏泽市人民政府确定为先进制造业产业园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供稿：成武县史志办公室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单县开发区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单县经济开发区是经省政府批准、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国家发改委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审核通过的省级开发区，规划面积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月启动建设，建成面积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18.9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平方公里，现成为发展制造业为主，集科、工、贸于一体，多功能综合性的现代化新城区。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园区规划起点高。依托区位优势和资源优势，高点定位、科学规划，编制了“一心（行政商服中心）、三园（高新技术工业园、农副产品加工工业园、油煤化工工业园）、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一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长廊（绿色景观带）”的总体规划和详细规划，规划建设了循环经济、食品药品、机械制造、玻纤加工等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个产业园，划分了行政办公、工业商住、生态公园用地等九大功能区。着力发展纺织服装、食品药品、油煤化工、机械制造、电动轿车、新能源、循环经济等板块经济和产业集群。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基础设施较为完善。区内交通发达，配套完善，基础设施累计投入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亿元，建成“八纵十横”柏油路网，北接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105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国道，省道定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砀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路横穿全区。正进行食品药品、循环经济等产业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园道路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及配套设施建设。拥有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座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万伏、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座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11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万伏变电站、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个垃圾焚烧发电厂；陆续建设了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个工业污水处理厂、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处供水处理厂、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个工业集中供热厂、青岛海关直通场站；垃圾处理场、天然气管道、消防站等设施齐全，区内实现了“七通一平”。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招商引资成果显著。构筑起招商引资的良好平台，全国首个生物质发电项目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-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国能单县生物发电有限公司、全国首家污泥发电厂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-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单县天元热电厂、全市首家上市公司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-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山东尚舜化工有限公司等企业相继入区。近年来，大力实施“工业立区”战略，主攻大项目，发展大产业，按照“大项目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-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产业链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-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产业集群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-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产业基地”的发展模式，努力打造农副产品加工、新能源、可再生资源利用三大基地，积极培育油煤化工、机电设备制造、玻纤加工三大集群。目前食品药品、饲料加工、纺织服装、电动轿车等优势产业发展迅猛；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鑫泽铜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万吨阳极板、亚威纸板、华康新希望木业等项目投产，循环经济产业稳步发展；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润锦生物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科技、德尔化工、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源润石化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等项目陆续投产；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舜天挂车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、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迈峰车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业、华力车辆等重点项目扎实推进；玻纤加工产业园初具规模，实现产业集聚，被评为国家玻纤特色产业基地。截至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年，入区项目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278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个，其中投资过亿元的项目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82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个，规模以上工业企业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190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家，完成投资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5"/>
          <w:kern w:val="0"/>
          <w:sz w:val="19"/>
          <w:szCs w:val="19"/>
          <w:lang w:val="zh-CN"/>
        </w:rPr>
        <w:t>212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5"/>
          <w:kern w:val="0"/>
          <w:sz w:val="19"/>
          <w:szCs w:val="19"/>
          <w:lang w:val="zh-CN"/>
        </w:rPr>
        <w:t>亿元。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发展环境优越。对入区项目，实行“一站式审批、一条龙服务”；区内进行封闭式管理，实行“企业生产宁静日”制度；坚持服务企业联席会议制度和联系企业制度，协调解决企业建设和生产经营中的问题，全力打造经济发展的“政策洼地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lastRenderedPageBreak/>
        <w:t>“服务高地”“投资宝地”。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发展成效突出。初步架构出工业发展格局和项目建设平台，正聚集产业发展要素，力促企业提档升级。重点发展新能源和节能环保新兴产业，全面推进生物质能发电、太阳能光伏发电、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LED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节能照明、太阳能热利用等新能源产业集群发展；大力发展饲料加工、循环经济、新型材料、电动轿车等节能环保产业；积极推进食品药品、洗化用品、电子商务产业建设。工业总产值、固定资产投资和财政收入等主要经济指标稳步增长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年，全区规模以上工业企业实现主营业务收入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517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亿元，工业产品增加值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138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亿元，完成税收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近年来，单县经济开发区相继被评为菏泽市对外开放先进园区、山东省科学发展园区、山东省新能源产业示范基地、全国百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佳科学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发展示范园区、中国最具发展潜力百强园区。已成为全县大项目建设平台、对外开放的窗口和推动单县经济社会发展的引擎。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供稿：单县史志办公室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巨野县开发区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巨野县经济技术开发区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辖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29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个行政村，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个居委会，面积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43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平方公里，人口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5.2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万人。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年，党工委、管委会积极开展基层服务型党组织建设，坚定不移地实施招商引资、项目建设，全力服务于新城区建设，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持续抓好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城乡环卫一体化，更加关注和改善民生，全区经济和社会事业继续保持了良好发展势头。被县委、县政府授予“城镇化工作先进单位”“平安巨野建设先进集体”“信访工作先进集体”等荣誉称号。经济实力逐年增强。与全球新能源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500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强企业协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鑫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集团签订了战略合作框架协议，占地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6000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亩的农光互补发电项目已完成土地流转。全年实现国、地税收入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5200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万元，培育规模以上企业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家，财政收入逐年增加，发展前景持续看好。民生事业持续改善。投入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300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多万元，完成了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21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公里村道硬化；投入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万元，新安路灯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600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盏；投资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400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余万元，多次对农村环境卫生集中整治。投资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140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万元的社区卫生服务综合楼、投资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3"/>
          <w:kern w:val="0"/>
          <w:sz w:val="19"/>
          <w:szCs w:val="19"/>
          <w:lang w:val="zh-CN"/>
        </w:rPr>
        <w:t>300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万元的敬老院新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院主体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3"/>
          <w:kern w:val="0"/>
          <w:sz w:val="19"/>
          <w:szCs w:val="19"/>
          <w:lang w:val="zh-CN"/>
        </w:rPr>
        <w:t>建设全部完成，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7"/>
          <w:kern w:val="0"/>
          <w:sz w:val="19"/>
          <w:szCs w:val="19"/>
          <w:lang w:val="zh-CN"/>
        </w:rPr>
        <w:t>毛张庄幼儿园、万福路小学阶梯教室、马庄小学综合楼、吴堂小学教学楼建成使用，开展“送戏、送电影下乡”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7"/>
          <w:kern w:val="0"/>
          <w:sz w:val="19"/>
          <w:szCs w:val="19"/>
          <w:lang w:val="zh-CN"/>
        </w:rPr>
        <w:t>97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7"/>
          <w:kern w:val="0"/>
          <w:sz w:val="19"/>
          <w:szCs w:val="19"/>
          <w:lang w:val="zh-CN"/>
        </w:rPr>
        <w:t>场次。社会治安安全稳定。投资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7"/>
          <w:kern w:val="0"/>
          <w:sz w:val="19"/>
          <w:szCs w:val="19"/>
          <w:lang w:val="zh-CN"/>
        </w:rPr>
        <w:t>30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7"/>
          <w:kern w:val="0"/>
          <w:sz w:val="19"/>
          <w:szCs w:val="19"/>
          <w:lang w:val="zh-CN"/>
        </w:rPr>
        <w:t>余万元，在村（社区）及主要交通路口安装高清监控摄像头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7"/>
          <w:kern w:val="0"/>
          <w:sz w:val="19"/>
          <w:szCs w:val="19"/>
          <w:lang w:val="zh-CN"/>
        </w:rPr>
        <w:t>160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7"/>
          <w:kern w:val="0"/>
          <w:sz w:val="19"/>
          <w:szCs w:val="19"/>
          <w:lang w:val="zh-CN"/>
        </w:rPr>
        <w:t>个；加强夜间巡逻等基础工作，全年共逮捕各类违法犯罪嫌疑人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7"/>
          <w:kern w:val="0"/>
          <w:sz w:val="19"/>
          <w:szCs w:val="19"/>
          <w:lang w:val="zh-CN"/>
        </w:rPr>
        <w:t>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7"/>
          <w:kern w:val="0"/>
          <w:sz w:val="19"/>
          <w:szCs w:val="19"/>
          <w:lang w:val="zh-CN"/>
        </w:rPr>
        <w:t>人，行政拘留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7"/>
          <w:kern w:val="0"/>
          <w:sz w:val="19"/>
          <w:szCs w:val="19"/>
          <w:lang w:val="zh-CN"/>
        </w:rPr>
        <w:t>135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7"/>
          <w:kern w:val="0"/>
          <w:sz w:val="19"/>
          <w:szCs w:val="19"/>
          <w:lang w:val="zh-CN"/>
        </w:rPr>
        <w:t>人。干部作风进一步转变。全年开展村干部培训班四次，加强机制体制建设，严格干部队伍管理，区村干部为民服务水平进一步提高。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撰稿：朱传成</w:t>
      </w:r>
      <w:r w:rsidRPr="009F6F09"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  <w:t xml:space="preserve">    </w:t>
      </w:r>
      <w:proofErr w:type="gramStart"/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孟福燕</w:t>
      </w:r>
      <w:proofErr w:type="gramEnd"/>
      <w:r w:rsidRPr="009F6F09"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  <w:t xml:space="preserve">    </w:t>
      </w: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王</w:t>
      </w:r>
      <w:r w:rsidRPr="009F6F09"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  <w:t xml:space="preserve">    </w:t>
      </w: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瑞</w:t>
      </w:r>
      <w:r w:rsidRPr="009F6F09"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  <w:t xml:space="preserve">    </w:t>
      </w: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赵永超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郓城县开发区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山东郓城经济开发区成立于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1999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月被山东省人民政府批准为省级开发区。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月被山东财富论坛评为“最具投资价值的地方”。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月被评为“山东省最佳投资开发区”。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月被第七届中国区域经济可持续发展高峰论坛评为“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全国投资环境百佳省级开发区”。目前入园企业个数达到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家，其中规模以上工业企业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家。拥有省级企业技术中心、工程中心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家，市级企业技术中心、工程中心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家，博士工作站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处。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年开发区完成固定资产投资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38.5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9.8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％；完成主营业务收入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％；实现工业增加值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％；利税总额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9.9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％；完成进出口总额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7300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万美元。为郓城经济繁荣和社会发展，解决劳动力就业做出了应有的贡献。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开发区位于郓城县城东部，区位优势明显，交通十分便利，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国道和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018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省道交贯其中，西距京九铁路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公里，东距济宁机场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公里，日照港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公里，日东高速、济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菏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高速、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菏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徐高速、德商高速进一步拉近了郓城与大中城市的距离。规划面积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平方公里，已建成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13.61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平方公里，由全国知名的青岛规划设计院进行了高起点、高标准的规划设计。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lastRenderedPageBreak/>
        <w:t>开发区以工业为主导，按产业性质规划为纺织工业区、食品加工工业区、机械电子工业区、包装印刷工业区、能源化工工业区、生物医药工业区等板块，并配套规划了行政、商贸、文、教、体、卫和生活区及广场绿地，较好地体现了“现代化、生态化、功能化”的要求，并由山东大学环境科学院做了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区域环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评，绘制了一个现代化新城区的宏伟蓝图。开发区按照市场化运作方式，多方筹集资金，千方百计加快开发区基础设施建设，累计完成投资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亿元，建成四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横五纵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九条主道路，总长度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公里，硬化路面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万平方米。开发区建设有自备热电厂，总装机容量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万千瓦，一期工程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万千瓦已竣工投产，入区企业可享受优惠电价。供排水、通讯、有线电视和路灯、绿化同时配套，开发区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区域已达到了“七通一平”。立足丰富的资源，围绕产业优势，以民营经济为主攻方向，走“小企业、大群体，小产品、大市场，小资本、大聚集，低成本、高效益”发展之路，棉纺织和化纤、畜产品加工、机械加工、搪瓷制造、酒类包装、能源化工六大优势产业发展迅猛，群体规模优势明显，成为开发区的主导产业和新的经济增长点。以华亿达纺织、华灵纺织、明星纺织为首的棉纺织、化纤企业发展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家，纱锭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万枚，年产化纤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万吨，织机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13000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台，纺、织、印、染、服装加工一条龙的生产体系正在形成；以中粮富仕达食品、神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舟食品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为首的畜产品加工企业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家，肉类加工能力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万吨，产品出口到法国、德国、俄罗斯及中东等十多个国家和地区；以恒基机械、亿万车轮为首的机械制造企业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家，主产各种大型工程机械配件及部分整装机，产品远销日本、非洲等国家和地区；以烟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郓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盖业、泰和印刷、同心印刷、金河玻璃为首的酒类包装企业作为开发区的新兴产业，目前达到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余家，已经发展成为华东地区规模大、档次高、市场份额较大的酒类包装基地；以瑞丰搪瓷、大众搪瓷为首的日用搪瓷制品年产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万吨，产量占全国的近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％，郓城县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月被中国轻工业总会、中国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搪瓷业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协会授予“中国日用搪瓷制品生产基地”荣誉称号；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以绅联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科技、协力生物为首的生物制造产业已形成规模；以天都新能源、思达镍业、冉晶照明、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福地建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英为首的新能源、新材料企业发展到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余家。目前正在建设的以天都新能源为主的新能源产业园，总投资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亿元，占地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亩，该产业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园全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部建成达产后，将形成一个集蓄电池研发、生产、应用、回收再利用的可循环、清洁生产模式，打造出山东省新能源生产行业的样板工程。开发区由管委会进行统一管理，按照“开放式招商、封闭式管理”的思路，全面实行服务承诺制，在服务理念上努力做到“三心”，力求“三零”；对企业发展遇到的困难要“上心”，对企业承诺要“诚心”，解决企业的问题要“尽心”。审批程序做到“零障碍”，上门服务做到“零距离”，优质服务做到“零投诉”。在全区形成服务理念与设施建设并重的氛围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供稿：郓城县史志办公室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鄄城县开发区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鄄城县经济开发区位于县城东南部，筹建于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年初，总规划面积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23.47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月成立经济开发区管理委员会，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年开发区正式开工建设，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月被省政府批准为省级工业园区。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，鄄城县研究制定开发区中后期产业发展战略和“十三五”发展规划，将发制品、化工、纺织、食品、中药材作为中长期主要产业，改造提升传统产业，培育壮大生物制药、机电、新能源、新材料等战略新兴产业，加快发展金融、物流、电子商务等现代服务业。大项目建设步伐稳步推进，至本年底，开发区新入驻过亿元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个，新增占地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亩，加上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个续建项目，总建筑面积达到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万平方米，总投资达到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亿元。由开发区招商引资的望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烨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防水卷材项目、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鲁药工业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园三期项目均纳入了市、县大项目观摩点，现在正加紧建设，力争早日投产达效；抓好人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发产业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园等八大专业园区建设。围绕打造千亿元园区目标，重点建设人发、纺织服装、医药化工、机械加工、食品及农副产品加工、信息、光电、高新技术等八大专业园区，促进中小企业向专业园区转移，拉长产业链条，促进产业升级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年底，第一人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发产业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园入驻项目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个，已投产运营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个；第二人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发产业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园入驻项目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个，已投产运营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个；第三人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发产业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园入驻项目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个；第四人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发产业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园正在清障；第一浙江工业园落户项目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个，竣工项目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年底，开发区共有企业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240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个，其中投产企业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个，续建、在建项目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个。完成固定资产投资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72.44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19.69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％。规模以上工业总产值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310.19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29.56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％。规模以上工业增加值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65.16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26.09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％。规模以上主营业务收入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268.98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29.23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％。规模以上工业利税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36.51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33.83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％。完成税收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7.11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20.96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％。进出口总额为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2.85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亿美元，同比增长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31.06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供稿：鄄城县史志办公室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center"/>
        <w:textAlignment w:val="center"/>
        <w:rPr>
          <w:rFonts w:ascii="华文楷体" w:eastAsia="华文楷体" w:cs="华文楷体"/>
          <w:color w:val="00A0E8"/>
          <w:spacing w:val="-1"/>
          <w:kern w:val="0"/>
          <w:sz w:val="26"/>
          <w:szCs w:val="26"/>
          <w:lang w:val="zh-CN"/>
        </w:rPr>
      </w:pPr>
      <w:r w:rsidRPr="009F6F09">
        <w:rPr>
          <w:rFonts w:ascii="华文楷体" w:eastAsia="华文楷体" w:cs="华文楷体" w:hint="eastAsia"/>
          <w:color w:val="00A0E8"/>
          <w:spacing w:val="-1"/>
          <w:kern w:val="0"/>
          <w:sz w:val="26"/>
          <w:szCs w:val="26"/>
          <w:lang w:val="zh-CN"/>
        </w:rPr>
        <w:t>东明县开发区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东明县经济开发区位于东明县城东隅，南至新石铁路，北至日东高速，西至黄河路，东至赵官营村东部，约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8.6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平方公里，辖自然村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个、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12680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人。开发区管委会坐落于曙光路东端南侧。管委会现有工作人员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79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名，内设党政办公室、建设规划局、招商引资局、社会事业局、财政局五个局室。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年，开发区规模以上工业实现总产值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758.8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亿元，上缴利税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14.15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亿元，实现地方财政收入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2537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万元，完成工商税收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2386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万元，人民群众满意度大幅提升，被市文明委评为“全市文明单位”。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全年东明县经济开发区共实施工业项目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个，总投资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亿元。在重点项目改造提升上，先后完成投资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万元的同道科技和投资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万元的醒狮化工两个技改项目。在拉长产业链延伸上，俱进化工投资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万元硫化烯烃项目、东方化工投资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亿元的氢气回收和环保项目先后建成并投入运营，丁辛醇项目进入施工阶段，新戊二醇项目完成立项和环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评安评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，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DOTP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项目进入前期筹备阶段。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大力实施大众创业、万众创新，积极推进乐成国际与京东合作，先后建成并运营京东</w:t>
      </w:r>
      <w:r w:rsidRPr="009F6F09">
        <w:rPr>
          <w:rFonts w:ascii="华文宋体" w:eastAsia="华文宋体" w:cs="华文宋体" w:hint="eastAsia"/>
          <w:color w:val="000000"/>
          <w:spacing w:val="-1"/>
          <w:kern w:val="0"/>
          <w:sz w:val="19"/>
          <w:szCs w:val="19"/>
          <w:lang w:val="zh-CN"/>
        </w:rPr>
        <w:t>•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东明县级服务中心、京东菏泽特色馆，发展镇级中心店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个，村级服务点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日均网购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量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余单，交易额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万元；成立创业服务指导中心，大力开展创业培训，新增创业人员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180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人，带动就业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人。发展服务业，投资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亿元的乐成建材家居广场开业运营，入驻各类品牌家居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余家，东明县创业创意孵化基地正式建成运营；投资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1.2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亿元、营业面积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万平方米的华联商厦投入运营，投资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8000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万元的乐成电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商产业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园建设基本竣工，投资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亿元的华天大酒店完成基础建设。稳步开展商住开发，启动南华牡丹园小区、名</w:t>
      </w:r>
      <w:proofErr w:type="gramStart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仕</w:t>
      </w:r>
      <w:proofErr w:type="gramEnd"/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庄园小区建设，在建房产开发项目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个，新增开工面积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万平方米，新增主体竣工面积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万平方米。集中开展城乡环境综合整治“百日大会战”，发动机关干部开展“周六大扫除”，清理村“五大堆”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1100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余个，拆除农村违章建筑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处，清除存量垃圾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吨。投入资金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万元，建成乡镇级垃圾中转站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座，购置垃圾运输车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辆、人力垃圾运输车辆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辆，可移动垃圾收集桶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个，按每村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户配备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名保洁员的标准，为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12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个自然村配备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56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名保洁员，统一配备环卫服装、工具，落实工资待遇，实施市场化运作，建立城乡环卫一体化长效机制。推进村级服务型党组织建设，对全区村支部书记分四期进行为期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天的集中轮训，将村干部报酬及村级组织日常运转经费列入年度预算，切实增强村级组织服务保障能力。开展“双联双创”活动，实行科级干部包村、党员干部包户，进百家门，知百家情，解百家困，暖百家心，累计走访群众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3756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户，发现问题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890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条，解决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885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条。大力实施民生工程，筹资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158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万元完成辖区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个村电网改造、自来水管道改造、道路硬化工程，引资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3600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万元建成中大艾瑞克幼儿园、康祥老年公寓，新建扩建群众文化广场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处，帮助改建危房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376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户，群众居住环境进一步改善。加大计划生育经费投入，加强对流动人口的管理，加强计划生育队伍建设，提高依法行政能力和服务水平。全年收缴社会抚养费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90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余万元，投入优待保障金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43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万元，计划生育率达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  <w:t>63.5</w:t>
      </w:r>
      <w:r w:rsidRPr="009F6F09">
        <w:rPr>
          <w:rFonts w:ascii="&lt;9752&gt;&lt;9E1F&gt;&lt;534E&gt;光&lt;62A5&gt;宋" w:eastAsia="&lt;9752&gt;&lt;9E1F&gt;&lt;534E&gt;光&lt;62A5&gt;宋" w:cs="&lt;9752&gt;&lt;9E1F&gt;&lt;534E&gt;光&lt;62A5&gt;宋" w:hint="eastAsia"/>
          <w:color w:val="000000"/>
          <w:spacing w:val="-1"/>
          <w:kern w:val="0"/>
          <w:sz w:val="19"/>
          <w:szCs w:val="19"/>
          <w:lang w:val="zh-CN"/>
        </w:rPr>
        <w:t>％。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jc w:val="right"/>
        <w:textAlignment w:val="center"/>
        <w:rPr>
          <w:rFonts w:ascii="华文楷体" w:eastAsia="华文楷体" w:cs="华文楷体"/>
          <w:color w:val="000000"/>
          <w:spacing w:val="-1"/>
          <w:kern w:val="0"/>
          <w:sz w:val="19"/>
          <w:szCs w:val="19"/>
          <w:lang w:val="zh-CN"/>
        </w:rPr>
      </w:pPr>
      <w:r w:rsidRPr="009F6F09">
        <w:rPr>
          <w:rFonts w:ascii="华文楷体" w:eastAsia="华文楷体" w:cs="华文楷体" w:hint="eastAsia"/>
          <w:color w:val="000000"/>
          <w:spacing w:val="-1"/>
          <w:kern w:val="0"/>
          <w:sz w:val="19"/>
          <w:szCs w:val="19"/>
          <w:lang w:val="zh-CN"/>
        </w:rPr>
        <w:t>供稿：乔鹏涛</w:t>
      </w:r>
    </w:p>
    <w:p w:rsidR="009F6F09" w:rsidRPr="009F6F09" w:rsidRDefault="009F6F09" w:rsidP="009F6F09">
      <w:pPr>
        <w:autoSpaceDE w:val="0"/>
        <w:autoSpaceDN w:val="0"/>
        <w:adjustRightInd w:val="0"/>
        <w:spacing w:line="316" w:lineRule="atLeast"/>
        <w:ind w:firstLine="425"/>
        <w:jc w:val="right"/>
        <w:textAlignment w:val="center"/>
        <w:rPr>
          <w:rFonts w:ascii="&lt;9752&gt;&lt;9E1F&gt;&lt;534E&gt;光&lt;62A5&gt;宋" w:eastAsia="&lt;9752&gt;&lt;9E1F&gt;&lt;534E&gt;光&lt;62A5&gt;宋" w:cs="&lt;9752&gt;&lt;9E1F&gt;&lt;534E&gt;光&lt;62A5&gt;宋"/>
          <w:color w:val="000000"/>
          <w:spacing w:val="-1"/>
          <w:kern w:val="0"/>
          <w:sz w:val="19"/>
          <w:szCs w:val="19"/>
          <w:lang w:val="zh-CN"/>
        </w:rPr>
      </w:pPr>
    </w:p>
    <w:p w:rsidR="00EC2E0C" w:rsidRPr="009F6F09" w:rsidRDefault="009F6F09" w:rsidP="009F6F09"/>
    <w:sectPr w:rsidR="00EC2E0C" w:rsidRPr="009F6F09" w:rsidSect="00803371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汉仪魏碑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汉仪中黑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仪中圆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&lt;9752&gt;&lt;9E1F&gt;&lt;534E&gt;光&lt;62A5&gt;宋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F6F09"/>
    <w:rsid w:val="000C0263"/>
    <w:rsid w:val="002B18B2"/>
    <w:rsid w:val="00372EE6"/>
    <w:rsid w:val="009D2917"/>
    <w:rsid w:val="009F6F09"/>
    <w:rsid w:val="00BA0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级"/>
    <w:basedOn w:val="a"/>
    <w:uiPriority w:val="99"/>
    <w:rsid w:val="009F6F09"/>
    <w:pPr>
      <w:autoSpaceDE w:val="0"/>
      <w:autoSpaceDN w:val="0"/>
      <w:adjustRightInd w:val="0"/>
      <w:spacing w:line="316" w:lineRule="atLeast"/>
      <w:jc w:val="center"/>
      <w:textAlignment w:val="center"/>
    </w:pPr>
    <w:rPr>
      <w:rFonts w:ascii="汉仪魏碑简" w:eastAsia="汉仪魏碑简" w:cs="汉仪魏碑简"/>
      <w:color w:val="00A0E8"/>
      <w:spacing w:val="80"/>
      <w:kern w:val="0"/>
      <w:position w:val="10"/>
      <w:sz w:val="80"/>
      <w:szCs w:val="80"/>
      <w:lang w:val="zh-CN"/>
    </w:rPr>
  </w:style>
  <w:style w:type="paragraph" w:customStyle="1" w:styleId="a3">
    <w:name w:val="[无段落样式]"/>
    <w:rsid w:val="009F6F0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宋体" w:eastAsia="宋体" w:cs="宋体"/>
      <w:color w:val="000000"/>
      <w:kern w:val="0"/>
      <w:sz w:val="24"/>
      <w:szCs w:val="24"/>
      <w:lang w:val="zh-CN"/>
    </w:rPr>
  </w:style>
  <w:style w:type="paragraph" w:customStyle="1" w:styleId="a4">
    <w:name w:val="[基本段落]"/>
    <w:basedOn w:val="a3"/>
    <w:uiPriority w:val="99"/>
    <w:rsid w:val="009F6F09"/>
  </w:style>
  <w:style w:type="paragraph" w:customStyle="1" w:styleId="2">
    <w:name w:val="2级"/>
    <w:basedOn w:val="a"/>
    <w:uiPriority w:val="99"/>
    <w:rsid w:val="009F6F09"/>
    <w:pPr>
      <w:autoSpaceDE w:val="0"/>
      <w:autoSpaceDN w:val="0"/>
      <w:adjustRightInd w:val="0"/>
      <w:spacing w:line="316" w:lineRule="atLeast"/>
      <w:jc w:val="center"/>
      <w:textAlignment w:val="center"/>
    </w:pPr>
    <w:rPr>
      <w:rFonts w:ascii="汉仪中黑简" w:eastAsia="汉仪中黑简" w:cs="汉仪中黑简"/>
      <w:color w:val="FFFFFF"/>
      <w:spacing w:val="-2"/>
      <w:kern w:val="0"/>
      <w:sz w:val="34"/>
      <w:szCs w:val="34"/>
      <w:lang w:val="zh-CN"/>
    </w:rPr>
  </w:style>
  <w:style w:type="paragraph" w:customStyle="1" w:styleId="3">
    <w:name w:val="3级"/>
    <w:basedOn w:val="a"/>
    <w:uiPriority w:val="99"/>
    <w:rsid w:val="009F6F09"/>
    <w:pPr>
      <w:autoSpaceDE w:val="0"/>
      <w:autoSpaceDN w:val="0"/>
      <w:adjustRightInd w:val="0"/>
      <w:spacing w:line="316" w:lineRule="atLeast"/>
      <w:jc w:val="center"/>
      <w:textAlignment w:val="center"/>
    </w:pPr>
    <w:rPr>
      <w:rFonts w:ascii="华文楷体" w:eastAsia="华文楷体" w:cs="华文楷体"/>
      <w:color w:val="00A0E8"/>
      <w:spacing w:val="-1"/>
      <w:kern w:val="0"/>
      <w:sz w:val="26"/>
      <w:szCs w:val="26"/>
      <w:lang w:val="zh-CN"/>
    </w:rPr>
  </w:style>
  <w:style w:type="paragraph" w:customStyle="1" w:styleId="a5">
    <w:name w:val="附"/>
    <w:basedOn w:val="a"/>
    <w:uiPriority w:val="99"/>
    <w:rsid w:val="009F6F09"/>
    <w:pPr>
      <w:autoSpaceDE w:val="0"/>
      <w:autoSpaceDN w:val="0"/>
      <w:adjustRightInd w:val="0"/>
      <w:spacing w:line="316" w:lineRule="atLeast"/>
      <w:ind w:firstLine="425"/>
      <w:textAlignment w:val="center"/>
    </w:pPr>
    <w:rPr>
      <w:rFonts w:ascii="华文细黑" w:eastAsia="华文细黑" w:cs="华文细黑"/>
      <w:color w:val="000000"/>
      <w:spacing w:val="-1"/>
      <w:kern w:val="0"/>
      <w:sz w:val="19"/>
      <w:szCs w:val="19"/>
      <w:lang w:val="zh-CN"/>
    </w:rPr>
  </w:style>
  <w:style w:type="paragraph" w:customStyle="1" w:styleId="a6">
    <w:name w:val="表标题"/>
    <w:basedOn w:val="a"/>
    <w:uiPriority w:val="99"/>
    <w:rsid w:val="009F6F09"/>
    <w:pPr>
      <w:autoSpaceDE w:val="0"/>
      <w:autoSpaceDN w:val="0"/>
      <w:adjustRightInd w:val="0"/>
      <w:spacing w:line="316" w:lineRule="atLeast"/>
      <w:jc w:val="center"/>
      <w:textAlignment w:val="center"/>
    </w:pPr>
    <w:rPr>
      <w:rFonts w:ascii="汉仪中圆简" w:eastAsia="汉仪中圆简" w:cs="汉仪中圆简"/>
      <w:color w:val="00A0E8"/>
      <w:spacing w:val="-1"/>
      <w:kern w:val="0"/>
      <w:sz w:val="22"/>
      <w:lang w:val="zh-CN"/>
    </w:rPr>
  </w:style>
  <w:style w:type="paragraph" w:customStyle="1" w:styleId="a7">
    <w:name w:val="单位"/>
    <w:basedOn w:val="a"/>
    <w:uiPriority w:val="99"/>
    <w:rsid w:val="009F6F09"/>
    <w:pPr>
      <w:autoSpaceDE w:val="0"/>
      <w:autoSpaceDN w:val="0"/>
      <w:adjustRightInd w:val="0"/>
      <w:spacing w:line="316" w:lineRule="atLeast"/>
      <w:jc w:val="right"/>
      <w:textAlignment w:val="center"/>
    </w:pPr>
    <w:rPr>
      <w:rFonts w:ascii="华文楷体" w:eastAsia="华文楷体" w:cs="华文楷体"/>
      <w:color w:val="00A0E8"/>
      <w:spacing w:val="-1"/>
      <w:kern w:val="0"/>
      <w:sz w:val="19"/>
      <w:szCs w:val="19"/>
      <w:lang w:val="zh-CN"/>
    </w:rPr>
  </w:style>
  <w:style w:type="paragraph" w:customStyle="1" w:styleId="a8">
    <w:name w:val="表内容"/>
    <w:basedOn w:val="a"/>
    <w:uiPriority w:val="99"/>
    <w:rsid w:val="009F6F09"/>
    <w:pPr>
      <w:autoSpaceDE w:val="0"/>
      <w:autoSpaceDN w:val="0"/>
      <w:adjustRightInd w:val="0"/>
      <w:spacing w:line="280" w:lineRule="atLeast"/>
      <w:jc w:val="center"/>
      <w:textAlignment w:val="center"/>
    </w:pPr>
    <w:rPr>
      <w:rFonts w:ascii="&lt;9752&gt;&lt;9E1F&gt;&lt;534E&gt;光&lt;62A5&gt;宋" w:eastAsia="&lt;9752&gt;&lt;9E1F&gt;&lt;534E&gt;光&lt;62A5&gt;宋" w:cs="&lt;9752&gt;&lt;9E1F&gt;&lt;534E&gt;光&lt;62A5&gt;宋"/>
      <w:color w:val="000000"/>
      <w:spacing w:val="-1"/>
      <w:kern w:val="0"/>
      <w:sz w:val="19"/>
      <w:szCs w:val="19"/>
      <w:lang w:val="zh-CN"/>
    </w:rPr>
  </w:style>
  <w:style w:type="paragraph" w:customStyle="1" w:styleId="a9">
    <w:name w:val="供稿"/>
    <w:basedOn w:val="a"/>
    <w:uiPriority w:val="99"/>
    <w:rsid w:val="009F6F09"/>
    <w:pPr>
      <w:autoSpaceDE w:val="0"/>
      <w:autoSpaceDN w:val="0"/>
      <w:adjustRightInd w:val="0"/>
      <w:spacing w:line="316" w:lineRule="atLeast"/>
      <w:jc w:val="right"/>
      <w:textAlignment w:val="center"/>
    </w:pPr>
    <w:rPr>
      <w:rFonts w:ascii="华文楷体" w:eastAsia="华文楷体" w:cs="华文楷体"/>
      <w:color w:val="000000"/>
      <w:spacing w:val="-1"/>
      <w:kern w:val="0"/>
      <w:sz w:val="19"/>
      <w:szCs w:val="19"/>
      <w:lang w:val="zh-CN"/>
    </w:rPr>
  </w:style>
  <w:style w:type="paragraph" w:customStyle="1" w:styleId="aa">
    <w:name w:val="表头行"/>
    <w:basedOn w:val="a8"/>
    <w:uiPriority w:val="99"/>
    <w:rsid w:val="009F6F09"/>
    <w:rPr>
      <w:rFonts w:ascii="华文细黑" w:eastAsia="华文细黑" w:cs="华文细黑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2096</Words>
  <Characters>11952</Characters>
  <Application>Microsoft Office Word</Application>
  <DocSecurity>0</DocSecurity>
  <Lines>99</Lines>
  <Paragraphs>28</Paragraphs>
  <ScaleCrop>false</ScaleCrop>
  <Company>微软中国</Company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2017-02-13T01:42:00Z</dcterms:created>
  <dcterms:modified xsi:type="dcterms:W3CDTF">2017-02-13T01:43:00Z</dcterms:modified>
</cp:coreProperties>
</file>